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данными / Data management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768DAE" w:rsidR="00A77598" w:rsidRPr="00A8227A" w:rsidRDefault="00A8227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B4D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DAA">
              <w:rPr>
                <w:rFonts w:ascii="Times New Roman" w:hAnsi="Times New Roman" w:cs="Times New Roman"/>
                <w:sz w:val="20"/>
                <w:szCs w:val="20"/>
              </w:rPr>
              <w:t>к.э.н, Титова Александра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DC2A1B" w:rsidR="004475DA" w:rsidRPr="00A8227A" w:rsidRDefault="00A8227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2BF549A" w14:textId="77777777" w:rsidR="00EB4D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41510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_Toc212641510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3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711D54C9" w14:textId="77777777" w:rsidR="00EB4DAA" w:rsidRDefault="00A03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11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_Toc212641511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3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0D4A8FBE" w14:textId="77777777" w:rsidR="00EB4DAA" w:rsidRDefault="00A03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12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_Toc212641512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3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00793515" w14:textId="77777777" w:rsidR="00EB4DAA" w:rsidRDefault="00A03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13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_Toc212641513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4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44F61DED" w14:textId="77777777" w:rsidR="00EB4DAA" w:rsidRDefault="00A03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14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_Toc212641514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6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30E6E8E3" w14:textId="77777777" w:rsidR="00EB4DAA" w:rsidRDefault="00A03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15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_Toc212641515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6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25811EF6" w14:textId="77777777" w:rsidR="00EB4DAA" w:rsidRDefault="00A03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16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_Toc212641516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7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658D9CAE" w14:textId="77777777" w:rsidR="00EB4DAA" w:rsidRDefault="00A03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17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_Toc212641517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7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04C0ACD6" w14:textId="77777777" w:rsidR="00EB4DAA" w:rsidRDefault="00A03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18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_Toc212641518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8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6EB33740" w14:textId="77777777" w:rsidR="00EB4DAA" w:rsidRDefault="00A03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19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_Toc212641519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9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6C5B8437" w14:textId="77777777" w:rsidR="00EB4DAA" w:rsidRDefault="00A03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20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_Toc212641520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10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0DEC1676" w14:textId="77777777" w:rsidR="00EB4DAA" w:rsidRDefault="00A03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21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_Toc212641521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12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352676AC" w14:textId="77777777" w:rsidR="00EB4DAA" w:rsidRDefault="00A03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22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_Toc212641522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12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1FA37B1B" w14:textId="77777777" w:rsidR="00EB4DAA" w:rsidRDefault="00A03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23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_Toc212641523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12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5DB66D62" w14:textId="77777777" w:rsidR="00EB4DAA" w:rsidRDefault="00A03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24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_Toc212641524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12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3A8F39BE" w14:textId="77777777" w:rsidR="00EB4DAA" w:rsidRDefault="00A03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25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_Toc212641525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13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23A71281" w14:textId="77777777" w:rsidR="00EB4DAA" w:rsidRDefault="00A03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26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_Toc212641526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13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5B7DA897" w14:textId="77777777" w:rsidR="00EB4DAA" w:rsidRDefault="00A03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1527" w:history="1">
            <w:r w:rsidR="00EB4DAA" w:rsidRPr="00A3740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B4DAA">
              <w:rPr>
                <w:noProof/>
                <w:webHidden/>
              </w:rPr>
              <w:tab/>
            </w:r>
            <w:r w:rsidR="00EB4DAA">
              <w:rPr>
                <w:noProof/>
                <w:webHidden/>
              </w:rPr>
              <w:fldChar w:fldCharType="begin"/>
            </w:r>
            <w:r w:rsidR="00EB4DAA">
              <w:rPr>
                <w:noProof/>
                <w:webHidden/>
              </w:rPr>
              <w:instrText xml:space="preserve"> PAGEREF _Toc212641527 \h </w:instrText>
            </w:r>
            <w:r w:rsidR="00EB4DAA">
              <w:rPr>
                <w:noProof/>
                <w:webHidden/>
              </w:rPr>
            </w:r>
            <w:r w:rsidR="00EB4DAA">
              <w:rPr>
                <w:noProof/>
                <w:webHidden/>
              </w:rPr>
              <w:fldChar w:fldCharType="separate"/>
            </w:r>
            <w:r w:rsidR="00EB4DAA">
              <w:rPr>
                <w:noProof/>
                <w:webHidden/>
              </w:rPr>
              <w:t>13</w:t>
            </w:r>
            <w:r w:rsidR="00EB4DA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41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фундаментальных знаний, умений и навыков в области управления данными на основе жизненного цикла данных, современных концепций их хранения, интеграции, анализа и обеспечения качества, необходимых для принятия обоснованных управленческих и аналитических решений в цифровой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41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данными / Data management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41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B4D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B4D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B4D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B4D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B4D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B4D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4DA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B4DA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B4D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B4D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B4D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EB4DA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B4DAA">
              <w:rPr>
                <w:rFonts w:ascii="Times New Roman" w:hAnsi="Times New Roman" w:cs="Times New Roman"/>
              </w:rPr>
              <w:t xml:space="preserve"> сформировать возможные решения на основании разработанных для них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B4D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4DAA">
              <w:rPr>
                <w:rFonts w:ascii="Times New Roman" w:hAnsi="Times New Roman" w:cs="Times New Roman"/>
                <w:lang w:bidi="ru-RU"/>
              </w:rPr>
              <w:t>ПК-1.1 - Оценивает бизнес-возможность реализации решения с точки зрения выбранных целевых показателей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B4D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B4DAA">
              <w:rPr>
                <w:rFonts w:ascii="Times New Roman" w:hAnsi="Times New Roman" w:cs="Times New Roman"/>
              </w:rPr>
              <w:t>принципы жизненного цикла данных — от сбора и хранения до анализа и визуализации;</w:t>
            </w:r>
            <w:r w:rsidR="00316402" w:rsidRPr="00EB4DAA">
              <w:rPr>
                <w:rFonts w:ascii="Times New Roman" w:hAnsi="Times New Roman" w:cs="Times New Roman"/>
              </w:rPr>
              <w:br/>
              <w:t xml:space="preserve">основы реляционных и </w:t>
            </w:r>
            <w:proofErr w:type="spellStart"/>
            <w:r w:rsidR="00316402" w:rsidRPr="00EB4DAA">
              <w:rPr>
                <w:rFonts w:ascii="Times New Roman" w:hAnsi="Times New Roman" w:cs="Times New Roman"/>
              </w:rPr>
              <w:t>нереляционных</w:t>
            </w:r>
            <w:proofErr w:type="spellEnd"/>
            <w:r w:rsidR="00316402" w:rsidRPr="00EB4DAA">
              <w:rPr>
                <w:rFonts w:ascii="Times New Roman" w:hAnsi="Times New Roman" w:cs="Times New Roman"/>
              </w:rPr>
              <w:t xml:space="preserve"> моделей данных;</w:t>
            </w:r>
            <w:r w:rsidR="00316402" w:rsidRPr="00EB4DAA">
              <w:rPr>
                <w:rFonts w:ascii="Times New Roman" w:hAnsi="Times New Roman" w:cs="Times New Roman"/>
              </w:rPr>
              <w:br/>
              <w:t xml:space="preserve">архитектуру и функции систем </w:t>
            </w:r>
            <w:r w:rsidR="00316402" w:rsidRPr="00EB4DAA">
              <w:rPr>
                <w:rFonts w:ascii="Times New Roman" w:hAnsi="Times New Roman" w:cs="Times New Roman"/>
                <w:lang w:val="en-US"/>
              </w:rPr>
              <w:t>ETL</w:t>
            </w:r>
            <w:r w:rsidR="00316402" w:rsidRPr="00EB4DAA">
              <w:rPr>
                <w:rFonts w:ascii="Times New Roman" w:hAnsi="Times New Roman" w:cs="Times New Roman"/>
              </w:rPr>
              <w:t xml:space="preserve"> и </w:t>
            </w:r>
            <w:r w:rsidR="00316402" w:rsidRPr="00EB4DAA">
              <w:rPr>
                <w:rFonts w:ascii="Times New Roman" w:hAnsi="Times New Roman" w:cs="Times New Roman"/>
                <w:lang w:val="en-US"/>
              </w:rPr>
              <w:t>ELT</w:t>
            </w:r>
            <w:r w:rsidR="00316402" w:rsidRPr="00EB4DAA">
              <w:rPr>
                <w:rFonts w:ascii="Times New Roman" w:hAnsi="Times New Roman" w:cs="Times New Roman"/>
              </w:rPr>
              <w:t>;</w:t>
            </w:r>
            <w:r w:rsidR="00316402" w:rsidRPr="00EB4DAA">
              <w:rPr>
                <w:rFonts w:ascii="Times New Roman" w:hAnsi="Times New Roman" w:cs="Times New Roman"/>
              </w:rPr>
              <w:br/>
              <w:t>методы оценки эффективности и качества данных в контексте достижения целевых показателей;</w:t>
            </w:r>
            <w:r w:rsidR="00316402" w:rsidRPr="00EB4DAA">
              <w:rPr>
                <w:rFonts w:ascii="Times New Roman" w:hAnsi="Times New Roman" w:cs="Times New Roman"/>
              </w:rPr>
              <w:br/>
              <w:t xml:space="preserve">основные метрики и </w:t>
            </w:r>
            <w:r w:rsidR="00316402" w:rsidRPr="00EB4DAA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EB4DAA">
              <w:rPr>
                <w:rFonts w:ascii="Times New Roman" w:hAnsi="Times New Roman" w:cs="Times New Roman"/>
              </w:rPr>
              <w:t xml:space="preserve"> для анализа </w:t>
            </w:r>
            <w:proofErr w:type="gramStart"/>
            <w:r w:rsidR="00316402" w:rsidRPr="00EB4DAA">
              <w:rPr>
                <w:rFonts w:ascii="Times New Roman" w:hAnsi="Times New Roman" w:cs="Times New Roman"/>
              </w:rPr>
              <w:t>бизнес-результатов</w:t>
            </w:r>
            <w:proofErr w:type="gramEnd"/>
            <w:r w:rsidR="00316402" w:rsidRPr="00EB4DAA">
              <w:rPr>
                <w:rFonts w:ascii="Times New Roman" w:hAnsi="Times New Roman" w:cs="Times New Roman"/>
              </w:rPr>
              <w:t xml:space="preserve"> решений, основанных на данных.</w:t>
            </w:r>
            <w:r w:rsidRPr="00EB4D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B4D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B4DAA">
              <w:rPr>
                <w:rFonts w:ascii="Times New Roman" w:hAnsi="Times New Roman" w:cs="Times New Roman"/>
              </w:rPr>
              <w:t xml:space="preserve">проектировать решения по управлению данными с учётом целевых показателей и </w:t>
            </w:r>
            <w:proofErr w:type="gramStart"/>
            <w:r w:rsidR="00FD518F" w:rsidRPr="00EB4DAA">
              <w:rPr>
                <w:rFonts w:ascii="Times New Roman" w:hAnsi="Times New Roman" w:cs="Times New Roman"/>
              </w:rPr>
              <w:t>бизнес-требований</w:t>
            </w:r>
            <w:proofErr w:type="gramEnd"/>
            <w:r w:rsidR="00FD518F" w:rsidRPr="00EB4DAA">
              <w:rPr>
                <w:rFonts w:ascii="Times New Roman" w:hAnsi="Times New Roman" w:cs="Times New Roman"/>
              </w:rPr>
              <w:t>;</w:t>
            </w:r>
            <w:r w:rsidR="00FD518F" w:rsidRPr="00EB4DAA">
              <w:rPr>
                <w:rFonts w:ascii="Times New Roman" w:hAnsi="Times New Roman" w:cs="Times New Roman"/>
              </w:rPr>
              <w:br/>
              <w:t xml:space="preserve">применять основные инструменты реляционных и </w:t>
            </w:r>
            <w:proofErr w:type="spellStart"/>
            <w:r w:rsidR="00FD518F" w:rsidRPr="00EB4DAA">
              <w:rPr>
                <w:rFonts w:ascii="Times New Roman" w:hAnsi="Times New Roman" w:cs="Times New Roman"/>
              </w:rPr>
              <w:t>нереляционных</w:t>
            </w:r>
            <w:proofErr w:type="spellEnd"/>
            <w:r w:rsidR="00FD518F" w:rsidRPr="00EB4DAA">
              <w:rPr>
                <w:rFonts w:ascii="Times New Roman" w:hAnsi="Times New Roman" w:cs="Times New Roman"/>
              </w:rPr>
              <w:t xml:space="preserve"> баз данных;</w:t>
            </w:r>
            <w:r w:rsidR="00FD518F" w:rsidRPr="00EB4DAA">
              <w:rPr>
                <w:rFonts w:ascii="Times New Roman" w:hAnsi="Times New Roman" w:cs="Times New Roman"/>
              </w:rPr>
              <w:br/>
              <w:t xml:space="preserve">использовать </w:t>
            </w:r>
            <w:r w:rsidR="00FD518F" w:rsidRPr="00EB4DAA">
              <w:rPr>
                <w:rFonts w:ascii="Times New Roman" w:hAnsi="Times New Roman" w:cs="Times New Roman"/>
                <w:lang w:val="en-US"/>
              </w:rPr>
              <w:t>ETL</w:t>
            </w:r>
            <w:r w:rsidR="00FD518F" w:rsidRPr="00EB4DAA">
              <w:rPr>
                <w:rFonts w:ascii="Times New Roman" w:hAnsi="Times New Roman" w:cs="Times New Roman"/>
              </w:rPr>
              <w:t xml:space="preserve"> и </w:t>
            </w:r>
            <w:r w:rsidR="00FD518F" w:rsidRPr="00EB4DAA">
              <w:rPr>
                <w:rFonts w:ascii="Times New Roman" w:hAnsi="Times New Roman" w:cs="Times New Roman"/>
                <w:lang w:val="en-US"/>
              </w:rPr>
              <w:t>ELT</w:t>
            </w:r>
            <w:r w:rsidR="00FD518F" w:rsidRPr="00EB4DAA">
              <w:rPr>
                <w:rFonts w:ascii="Times New Roman" w:hAnsi="Times New Roman" w:cs="Times New Roman"/>
              </w:rPr>
              <w:t>-процессы для интеграции и трансформации данных;</w:t>
            </w:r>
            <w:r w:rsidR="00FD518F" w:rsidRPr="00EB4DAA">
              <w:rPr>
                <w:rFonts w:ascii="Times New Roman" w:hAnsi="Times New Roman" w:cs="Times New Roman"/>
              </w:rPr>
              <w:br/>
              <w:t>анализировать данные для оценки достижения целевых показателей и бизнес-эффекта;</w:t>
            </w:r>
            <w:r w:rsidR="00FD518F" w:rsidRPr="00EB4DAA">
              <w:rPr>
                <w:rFonts w:ascii="Times New Roman" w:hAnsi="Times New Roman" w:cs="Times New Roman"/>
              </w:rPr>
              <w:br/>
              <w:t>формулировать и обосновывать выбор оптимального решения на основе доступных данных и ресурсов.</w:t>
            </w:r>
            <w:r w:rsidR="00FD518F" w:rsidRPr="00EB4DAA">
              <w:rPr>
                <w:rFonts w:ascii="Times New Roman" w:hAnsi="Times New Roman" w:cs="Times New Roman"/>
              </w:rPr>
              <w:br/>
            </w:r>
            <w:r w:rsidRPr="00EB4DA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B4D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B4D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B4DAA">
              <w:rPr>
                <w:rFonts w:ascii="Times New Roman" w:hAnsi="Times New Roman" w:cs="Times New Roman"/>
              </w:rPr>
              <w:t>навыками работы с системами управления данными (БД, хранилища, платформы интеграции);</w:t>
            </w:r>
            <w:r w:rsidR="00FD518F" w:rsidRPr="00EB4DAA">
              <w:rPr>
                <w:rFonts w:ascii="Times New Roman" w:hAnsi="Times New Roman" w:cs="Times New Roman"/>
              </w:rPr>
              <w:br/>
              <w:t xml:space="preserve">инструментами построения и автоматизации </w:t>
            </w:r>
            <w:r w:rsidR="00FD518F" w:rsidRPr="00EB4DAA">
              <w:rPr>
                <w:rFonts w:ascii="Times New Roman" w:hAnsi="Times New Roman" w:cs="Times New Roman"/>
                <w:lang w:val="en-US"/>
              </w:rPr>
              <w:t>ETL</w:t>
            </w:r>
            <w:r w:rsidR="00FD518F" w:rsidRPr="00EB4DAA">
              <w:rPr>
                <w:rFonts w:ascii="Times New Roman" w:hAnsi="Times New Roman" w:cs="Times New Roman"/>
              </w:rPr>
              <w:t>/</w:t>
            </w:r>
            <w:r w:rsidR="00FD518F" w:rsidRPr="00EB4DAA">
              <w:rPr>
                <w:rFonts w:ascii="Times New Roman" w:hAnsi="Times New Roman" w:cs="Times New Roman"/>
                <w:lang w:val="en-US"/>
              </w:rPr>
              <w:t>ELT</w:t>
            </w:r>
            <w:r w:rsidR="00FD518F" w:rsidRPr="00EB4DAA">
              <w:rPr>
                <w:rFonts w:ascii="Times New Roman" w:hAnsi="Times New Roman" w:cs="Times New Roman"/>
              </w:rPr>
              <w:t>-конвейеров;</w:t>
            </w:r>
            <w:r w:rsidR="00FD518F" w:rsidRPr="00EB4DAA">
              <w:rPr>
                <w:rFonts w:ascii="Times New Roman" w:hAnsi="Times New Roman" w:cs="Times New Roman"/>
              </w:rPr>
              <w:br/>
              <w:t xml:space="preserve">приёмами аналитического обоснования </w:t>
            </w:r>
            <w:proofErr w:type="gramStart"/>
            <w:r w:rsidR="00FD518F" w:rsidRPr="00EB4DAA">
              <w:rPr>
                <w:rFonts w:ascii="Times New Roman" w:hAnsi="Times New Roman" w:cs="Times New Roman"/>
              </w:rPr>
              <w:t>бизнес-решений</w:t>
            </w:r>
            <w:proofErr w:type="gramEnd"/>
            <w:r w:rsidR="00FD518F" w:rsidRPr="00EB4DAA">
              <w:rPr>
                <w:rFonts w:ascii="Times New Roman" w:hAnsi="Times New Roman" w:cs="Times New Roman"/>
              </w:rPr>
              <w:t xml:space="preserve"> на основе данных;</w:t>
            </w:r>
            <w:r w:rsidR="00FD518F" w:rsidRPr="00EB4DAA">
              <w:rPr>
                <w:rFonts w:ascii="Times New Roman" w:hAnsi="Times New Roman" w:cs="Times New Roman"/>
              </w:rPr>
              <w:br/>
              <w:t>методами визуализации и интерпретации результатов для принятия управленческих решений.</w:t>
            </w:r>
            <w:r w:rsidRPr="00EB4DA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B4D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415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Область знаний управления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области знаний управления данными. Основные тенденции в развитии управления данными. Технические и организационные аспекты. Трансформация данных в информацию и знания. Области знаний управления знаниями и информацией. Стадии жизненного цикла данных. Руководства в области управления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69B1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BBBE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Цифровые технологии в развитии менеджмента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8573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данных и больших данных. Эволюция информационных технологий. Стадии цифровой зрелости организации. Основные цифровые технологии в развитии менеджмента данных. Интернет вещей, сбор данных и аналитика. Цифровые двойники.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910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E745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5DDE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CBD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A16FB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BF69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Вопросы этики в управлении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4B0F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Вопросы законности и конфиденциальности данных. Прозрачность и ответственность при их использовании, предотвращение манипуляций и дискриминации, обеспечение достоверности и качества данных. Этичное применение аналитики и искусственного интеллекта. Корпоративная культура ответственного обращения с данными. Соблюдение нормативных требований.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312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7BC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74CE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FFA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6E58A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464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Руководство управления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654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политики и стандартов работы с данными, устав. Распределение ролей и ответственности (Data Owners, Data Stewards, Data Custodians). Управление метаданными, единые справочники и каталоги данных. Контроль соблюдения нормативных и корпоративных требований. Координация процессов хранения, интеграции и безопасности, поддержание прозрачности, согласованности и доверия к данным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9EF6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723C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46D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A61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737F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00CF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Архитектура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6E5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Взаимосвязь с доменами корпоративной архитектуры. Использование стандартных архитектурных фреймворков. Построение корпоративной архитектуры данных, описание структуры, потоков и связей данных между бизнес-процессами и ИТ-системами,</w:t>
            </w:r>
            <w:r w:rsidRPr="00352B6F">
              <w:rPr>
                <w:lang w:bidi="ru-RU"/>
              </w:rPr>
              <w:br/>
              <w:t>определение принципов хранения, интеграции и использования данных, обеспечение согласованности данных во всех подсистемах. Поддержка стратегических целей организации через управление информационными активами.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118C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58EC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CCA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0AE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B4412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D6D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BDD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моделей данных (концептуальных, логических, физических). Описание сущностей, атрибутов и связей между ними. Проектирование реляционных структур (таблицы, ключи, связи). Моделирование нереляционных хранилищ (документные, графовые, колонночные, ключ-значение), обеспечение целостности, согласованности и удобства интеграции.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E20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C9A3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84FB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364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5B6D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929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Хранение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E1EE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Облачные и локальные инфраструктуры, переферийные вычисления (on-premise, hybrid, cloud, edge). Организация централизованных и распределённых хранилищ (DWH, Data Lake, Data Lakehouse). Технологии хранения. Понятие архивов и реплик. Обеспечение масштабируемости, производительности и отказоустойчивости. Поддержка аналитики, отчётности и интеграции данных из разных источников.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C63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C9EE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D6C9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0A89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FC06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429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Интеграция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A85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Объединение данных из разнородных источников в единую информационную среду. Использование</w:t>
            </w:r>
            <w:r w:rsidRPr="00EB4DAA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процессов</w:t>
            </w:r>
            <w:r w:rsidRPr="00EB4DAA">
              <w:rPr>
                <w:lang w:val="en-US" w:bidi="ru-RU"/>
              </w:rPr>
              <w:t xml:space="preserve"> ETL (Extract–Transform–Load) </w:t>
            </w:r>
            <w:r w:rsidRPr="00352B6F">
              <w:rPr>
                <w:lang w:bidi="ru-RU"/>
              </w:rPr>
              <w:t>и</w:t>
            </w:r>
            <w:r w:rsidRPr="00EB4DAA">
              <w:rPr>
                <w:lang w:val="en-US" w:bidi="ru-RU"/>
              </w:rPr>
              <w:t xml:space="preserve"> ELT (Extract–Load–Transform). </w:t>
            </w:r>
            <w:r w:rsidRPr="00352B6F">
              <w:rPr>
                <w:lang w:bidi="ru-RU"/>
              </w:rPr>
              <w:t>Применение ESB, API, ETL-платформ и интеграционных конвейеров. Обеспечение согласованности, полноты и актуальности данных. Управление потоками, качеством и преобразованием данных при переносе. Поддержка обмена между системами в режиме реального времени (streaming, CDC). Реализация единых стандартов форматов, метаданных и идентификаторов.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E31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8068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3AEA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3CDD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499D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8FF3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Качество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E00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качества данных. Создаваемая ценность и этика использования. Модели и метрики оценки качества данных. Выявление и устранение ошибок, дубликатов и пропусков. Автоматизация контроля качества с помощью правил и скриптов в ETL/ELT-процессах. Определение ролей Data Stewards для мониторинга и коррекции качества. Политика управления качеством (Data Quality Management).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DF1C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114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CBF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F133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5540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2E64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Аналитика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504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Четыре типа аналитики. Описательная,  диагностическая, прогностическая и предписывающая. Применение статистических методов, машинного обучения. Визуализация. Использование BI-инструментов. Аналитические инструменты и модели прогнозирования. Автоматизация анализа и формирование рекомендаций для оптимизации бизнес-процессов. Оценка эффективности решений на основе метрик и KPI. Трансформация данных в информацию и знания для стратегического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2A50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6355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3A3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217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8592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8D43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Обеспечение безопасности в управлении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247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Защита данных на всех стадиях их жизненного цикла. Реализация принципов конфиденциальности, целостности и доступности (CIA-triad). Внедрение политик управления доступом и аутентификации пользователей. Шифрование данных при хранении и передаче. Мониторинг инцидентов и аудит действий пользователей. Нормативные требования. Управление рисками и резервное копирование. Обучение сотрудников принципам безопасной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883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56AC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2EB6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EF5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6415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415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B4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Толстобров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, А. П.  Управление данными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Толстобров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, 2025. — 272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978-5-534-14162-7. — Текст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03A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https://urait.ru/bcode/567678 </w:t>
              </w:r>
            </w:hyperlink>
          </w:p>
        </w:tc>
      </w:tr>
      <w:tr w:rsidR="00262CF0" w:rsidRPr="007E6725" w14:paraId="5D6A6FC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588217" w14:textId="77777777" w:rsidR="00262CF0" w:rsidRPr="00EB4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Основы цифровой экономики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Н.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М. Н.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, 2024. — 235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978-5-534-13476-6.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836946" w14:textId="77777777" w:rsidR="00262CF0" w:rsidRPr="007E6725" w:rsidRDefault="00A03A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https://urait.ru/bcode/543732</w:t>
              </w:r>
            </w:hyperlink>
          </w:p>
        </w:tc>
      </w:tr>
      <w:tr w:rsidR="00262CF0" w:rsidRPr="007E6725" w14:paraId="5C6E3F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4E2A56" w14:textId="77777777" w:rsidR="00262CF0" w:rsidRPr="00EB4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Гаврилов, Л. П.  Цифровой бизнес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П. Гаврилов. — 6-е изд. — Москва : Издательство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, 2024. — 311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978-5-534-17869-2.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BAFC4E" w14:textId="77777777" w:rsidR="00262CF0" w:rsidRPr="007E6725" w:rsidRDefault="00A03A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https://urait.ru/bcode/545098</w:t>
              </w:r>
            </w:hyperlink>
          </w:p>
        </w:tc>
      </w:tr>
      <w:tr w:rsidR="00262CF0" w:rsidRPr="007E6725" w14:paraId="7FC74B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77077C" w14:textId="77777777" w:rsidR="00262CF0" w:rsidRPr="00EB4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менеджменте (управлении)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Ю. Д. Романовой. — 3-е изд.,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, 2025. — 467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978-5-534-17037-5. — Текст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66E761" w14:textId="77777777" w:rsidR="00262CF0" w:rsidRPr="007E6725" w:rsidRDefault="00A03A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https://urait.ru/bcode/560269</w:t>
              </w:r>
            </w:hyperlink>
          </w:p>
        </w:tc>
      </w:tr>
      <w:tr w:rsidR="00262CF0" w:rsidRPr="007E6725" w14:paraId="50A0D9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982C1D" w14:textId="77777777" w:rsidR="00262CF0" w:rsidRPr="00EB4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Астапчук, В. А.  Корпоративные информационные системы: требования при проектировании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Астапчук, П. В. Терещенко. — 3-е изд.,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, 2025. — 175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978-5-534-16715-3. — Текст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E112F4" w14:textId="77777777" w:rsidR="00262CF0" w:rsidRPr="007E6725" w:rsidRDefault="00A03A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https://urait.ru/bcode/562833</w:t>
              </w:r>
            </w:hyperlink>
          </w:p>
        </w:tc>
      </w:tr>
      <w:tr w:rsidR="00262CF0" w:rsidRPr="007E6725" w14:paraId="5ADFE2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D37244" w14:textId="77777777" w:rsidR="00262CF0" w:rsidRPr="00EB4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, Е. П.  Архитектура предприятия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П.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, Д. В. Кудрявцев, М. Ю.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Арзуманян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Е. П.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, 2025. — 433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978-5-534-16447-3. — Текст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D37943" w14:textId="77777777" w:rsidR="00262CF0" w:rsidRPr="007E6725" w:rsidRDefault="00A03A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https://urait.ru/bcode/557398</w:t>
              </w:r>
            </w:hyperlink>
          </w:p>
        </w:tc>
      </w:tr>
      <w:tr w:rsidR="00262CF0" w:rsidRPr="007E6725" w14:paraId="2C4F61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EEBC1F" w14:textId="77777777" w:rsidR="00262CF0" w:rsidRPr="00EB4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Компьютерные сети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научной редакцией А. М. Нечаева, А. Е. Трубина, А. Ю. Анисимова. — Москва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, 2025. — 515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978-5-534-21452-9. — Текст</w:t>
            </w:r>
            <w:proofErr w:type="gram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B4DA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B3D717" w14:textId="77777777" w:rsidR="00262CF0" w:rsidRPr="007E6725" w:rsidRDefault="00A03A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https://urait.ru/bcode/572239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6415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7CA38E" w14:textId="77777777" w:rsidTr="007B550D">
        <w:tc>
          <w:tcPr>
            <w:tcW w:w="9345" w:type="dxa"/>
          </w:tcPr>
          <w:p w14:paraId="7C5964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8BE51A" w14:textId="77777777" w:rsidTr="007B550D">
        <w:tc>
          <w:tcPr>
            <w:tcW w:w="9345" w:type="dxa"/>
          </w:tcPr>
          <w:p w14:paraId="249B2F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7328F04F" w14:textId="77777777" w:rsidTr="007B550D">
        <w:tc>
          <w:tcPr>
            <w:tcW w:w="9345" w:type="dxa"/>
          </w:tcPr>
          <w:p w14:paraId="41E116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C42654" w14:textId="77777777" w:rsidTr="007B550D">
        <w:tc>
          <w:tcPr>
            <w:tcW w:w="9345" w:type="dxa"/>
          </w:tcPr>
          <w:p w14:paraId="0497EF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08263E" w14:textId="77777777" w:rsidTr="007B550D">
        <w:tc>
          <w:tcPr>
            <w:tcW w:w="9345" w:type="dxa"/>
          </w:tcPr>
          <w:p w14:paraId="26FF37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EB4DAA" w:rsidRPr="007E6725" w14:paraId="2A68FBC4" w14:textId="77777777" w:rsidTr="00AD0D66">
        <w:tc>
          <w:tcPr>
            <w:tcW w:w="9345" w:type="dxa"/>
          </w:tcPr>
          <w:p w14:paraId="4CCE88F5" w14:textId="77777777" w:rsidR="00EB4DAA" w:rsidRPr="007E6725" w:rsidRDefault="00EB4DAA" w:rsidP="00AD0D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Writer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415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03AD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641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B4D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B4D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4D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B4D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4D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B4D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B4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4DAA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4DAA">
              <w:rPr>
                <w:sz w:val="22"/>
                <w:szCs w:val="22"/>
              </w:rPr>
              <w:t>комплексом</w:t>
            </w:r>
            <w:proofErr w:type="gramStart"/>
            <w:r w:rsidRPr="00EB4DAA">
              <w:rPr>
                <w:sz w:val="22"/>
                <w:szCs w:val="22"/>
              </w:rPr>
              <w:t>.С</w:t>
            </w:r>
            <w:proofErr w:type="gramEnd"/>
            <w:r w:rsidRPr="00EB4DAA">
              <w:rPr>
                <w:sz w:val="22"/>
                <w:szCs w:val="22"/>
              </w:rPr>
              <w:t>пециализированная</w:t>
            </w:r>
            <w:proofErr w:type="spellEnd"/>
            <w:r w:rsidRPr="00EB4D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4DAA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EB4DAA">
              <w:rPr>
                <w:sz w:val="22"/>
                <w:szCs w:val="22"/>
                <w:lang w:val="en-US"/>
              </w:rPr>
              <w:t>Intel</w:t>
            </w:r>
            <w:r w:rsidRPr="00EB4DAA">
              <w:rPr>
                <w:sz w:val="22"/>
                <w:szCs w:val="22"/>
              </w:rPr>
              <w:t xml:space="preserve"> </w:t>
            </w:r>
            <w:proofErr w:type="spellStart"/>
            <w:r w:rsidRPr="00EB4D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4DAA">
              <w:rPr>
                <w:sz w:val="22"/>
                <w:szCs w:val="22"/>
              </w:rPr>
              <w:t xml:space="preserve">3-2100 2.4 </w:t>
            </w:r>
            <w:proofErr w:type="spellStart"/>
            <w:r w:rsidRPr="00EB4DA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B4DAA">
              <w:rPr>
                <w:sz w:val="22"/>
                <w:szCs w:val="22"/>
              </w:rPr>
              <w:t xml:space="preserve"> /4</w:t>
            </w:r>
            <w:r w:rsidRPr="00EB4DAA">
              <w:rPr>
                <w:sz w:val="22"/>
                <w:szCs w:val="22"/>
                <w:lang w:val="en-US"/>
              </w:rPr>
              <w:t>Gb</w:t>
            </w:r>
            <w:r w:rsidRPr="00EB4DAA">
              <w:rPr>
                <w:sz w:val="22"/>
                <w:szCs w:val="22"/>
              </w:rPr>
              <w:t>/500</w:t>
            </w:r>
            <w:r w:rsidRPr="00EB4DAA">
              <w:rPr>
                <w:sz w:val="22"/>
                <w:szCs w:val="22"/>
                <w:lang w:val="en-US"/>
              </w:rPr>
              <w:t>Gb</w:t>
            </w:r>
            <w:r w:rsidRPr="00EB4DAA">
              <w:rPr>
                <w:sz w:val="22"/>
                <w:szCs w:val="22"/>
              </w:rPr>
              <w:t>/</w:t>
            </w:r>
            <w:r w:rsidRPr="00EB4DAA">
              <w:rPr>
                <w:sz w:val="22"/>
                <w:szCs w:val="22"/>
                <w:lang w:val="en-US"/>
              </w:rPr>
              <w:t>Acer</w:t>
            </w:r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V</w:t>
            </w:r>
            <w:r w:rsidRPr="00EB4DAA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EB4DA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x</w:t>
            </w:r>
            <w:r w:rsidRPr="00EB4DA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B4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4D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B4DAA" w14:paraId="5BC1F426" w14:textId="77777777" w:rsidTr="008416EB">
        <w:tc>
          <w:tcPr>
            <w:tcW w:w="7797" w:type="dxa"/>
            <w:shd w:val="clear" w:color="auto" w:fill="auto"/>
          </w:tcPr>
          <w:p w14:paraId="5BAFE10D" w14:textId="77777777" w:rsidR="002C735C" w:rsidRPr="00EB4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4DAA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B4DAA">
              <w:rPr>
                <w:sz w:val="22"/>
                <w:szCs w:val="22"/>
              </w:rPr>
              <w:t>комплексом</w:t>
            </w:r>
            <w:proofErr w:type="gramStart"/>
            <w:r w:rsidRPr="00EB4DAA">
              <w:rPr>
                <w:sz w:val="22"/>
                <w:szCs w:val="22"/>
              </w:rPr>
              <w:t>.С</w:t>
            </w:r>
            <w:proofErr w:type="gramEnd"/>
            <w:r w:rsidRPr="00EB4DAA">
              <w:rPr>
                <w:sz w:val="22"/>
                <w:szCs w:val="22"/>
              </w:rPr>
              <w:t>пециализированная</w:t>
            </w:r>
            <w:proofErr w:type="spellEnd"/>
            <w:r w:rsidRPr="00EB4DAA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EB4DAA">
              <w:rPr>
                <w:sz w:val="22"/>
                <w:szCs w:val="22"/>
              </w:rPr>
              <w:t>.К</w:t>
            </w:r>
            <w:proofErr w:type="gramEnd"/>
            <w:r w:rsidRPr="00EB4DAA">
              <w:rPr>
                <w:sz w:val="22"/>
                <w:szCs w:val="22"/>
              </w:rPr>
              <w:t xml:space="preserve">омпьютер </w:t>
            </w:r>
            <w:r w:rsidRPr="00EB4DAA">
              <w:rPr>
                <w:sz w:val="22"/>
                <w:szCs w:val="22"/>
                <w:lang w:val="en-US"/>
              </w:rPr>
              <w:t>Intel</w:t>
            </w:r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X</w:t>
            </w:r>
            <w:r w:rsidRPr="00EB4DAA">
              <w:rPr>
                <w:sz w:val="22"/>
                <w:szCs w:val="22"/>
              </w:rPr>
              <w:t xml:space="preserve">2 </w:t>
            </w:r>
            <w:r w:rsidRPr="00EB4DAA">
              <w:rPr>
                <w:sz w:val="22"/>
                <w:szCs w:val="22"/>
                <w:lang w:val="en-US"/>
              </w:rPr>
              <w:t>G</w:t>
            </w:r>
            <w:r w:rsidRPr="00EB4DAA">
              <w:rPr>
                <w:sz w:val="22"/>
                <w:szCs w:val="22"/>
              </w:rPr>
              <w:t xml:space="preserve">3420/8 </w:t>
            </w:r>
            <w:r w:rsidRPr="00EB4DAA">
              <w:rPr>
                <w:sz w:val="22"/>
                <w:szCs w:val="22"/>
                <w:lang w:val="en-US"/>
              </w:rPr>
              <w:t>Gb</w:t>
            </w:r>
            <w:r w:rsidRPr="00EB4DAA">
              <w:rPr>
                <w:sz w:val="22"/>
                <w:szCs w:val="22"/>
              </w:rPr>
              <w:t xml:space="preserve">/500 </w:t>
            </w:r>
            <w:r w:rsidRPr="00EB4DAA">
              <w:rPr>
                <w:sz w:val="22"/>
                <w:szCs w:val="22"/>
                <w:lang w:val="en-US"/>
              </w:rPr>
              <w:t>HDD</w:t>
            </w:r>
            <w:r w:rsidRPr="00EB4DAA">
              <w:rPr>
                <w:sz w:val="22"/>
                <w:szCs w:val="22"/>
              </w:rPr>
              <w:t>/</w:t>
            </w:r>
            <w:r w:rsidRPr="00EB4DAA">
              <w:rPr>
                <w:sz w:val="22"/>
                <w:szCs w:val="22"/>
                <w:lang w:val="en-US"/>
              </w:rPr>
              <w:t>PHILIPS</w:t>
            </w:r>
            <w:r w:rsidRPr="00EB4DAA">
              <w:rPr>
                <w:sz w:val="22"/>
                <w:szCs w:val="22"/>
              </w:rPr>
              <w:t xml:space="preserve"> 200</w:t>
            </w:r>
            <w:r w:rsidRPr="00EB4DAA">
              <w:rPr>
                <w:sz w:val="22"/>
                <w:szCs w:val="22"/>
                <w:lang w:val="en-US"/>
              </w:rPr>
              <w:t>V</w:t>
            </w:r>
            <w:r w:rsidRPr="00EB4DAA">
              <w:rPr>
                <w:sz w:val="22"/>
                <w:szCs w:val="22"/>
              </w:rPr>
              <w:t xml:space="preserve">4 - 19 шт., Коммутатор </w:t>
            </w:r>
            <w:r w:rsidRPr="00EB4DAA">
              <w:rPr>
                <w:sz w:val="22"/>
                <w:szCs w:val="22"/>
                <w:lang w:val="en-US"/>
              </w:rPr>
              <w:t>Cisco</w:t>
            </w:r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SF</w:t>
            </w:r>
            <w:r w:rsidRPr="00EB4DAA">
              <w:rPr>
                <w:sz w:val="22"/>
                <w:szCs w:val="22"/>
              </w:rPr>
              <w:t>300-24</w:t>
            </w:r>
            <w:r w:rsidRPr="00EB4DAA">
              <w:rPr>
                <w:sz w:val="22"/>
                <w:szCs w:val="22"/>
                <w:lang w:val="en-US"/>
              </w:rPr>
              <w:t>P</w:t>
            </w:r>
            <w:r w:rsidRPr="00EB4DAA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EB4DAA">
              <w:rPr>
                <w:sz w:val="22"/>
                <w:szCs w:val="22"/>
              </w:rPr>
              <w:t>вращ</w:t>
            </w:r>
            <w:proofErr w:type="spellEnd"/>
            <w:r w:rsidRPr="00EB4DAA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EB4DAA">
              <w:rPr>
                <w:sz w:val="22"/>
                <w:szCs w:val="22"/>
                <w:lang w:val="en-US"/>
              </w:rPr>
              <w:t>EPSON</w:t>
            </w:r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EB</w:t>
            </w:r>
            <w:r w:rsidRPr="00EB4DAA">
              <w:rPr>
                <w:sz w:val="22"/>
                <w:szCs w:val="22"/>
              </w:rPr>
              <w:t>-</w:t>
            </w:r>
            <w:r w:rsidRPr="00EB4DAA">
              <w:rPr>
                <w:sz w:val="22"/>
                <w:szCs w:val="22"/>
                <w:lang w:val="en-US"/>
              </w:rPr>
              <w:t>X</w:t>
            </w:r>
            <w:r w:rsidRPr="00EB4DAA">
              <w:rPr>
                <w:sz w:val="22"/>
                <w:szCs w:val="22"/>
              </w:rPr>
              <w:t xml:space="preserve">02 - 1 шт., Экран </w:t>
            </w:r>
            <w:r w:rsidRPr="00EB4DAA">
              <w:rPr>
                <w:sz w:val="22"/>
                <w:szCs w:val="22"/>
                <w:lang w:val="en-US"/>
              </w:rPr>
              <w:t>Lumen</w:t>
            </w:r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Master</w:t>
            </w:r>
            <w:r w:rsidRPr="00EB4DAA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59A956" w14:textId="77777777" w:rsidR="002C735C" w:rsidRPr="00EB4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4D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B4DAA" w14:paraId="792B41B6" w14:textId="77777777" w:rsidTr="008416EB">
        <w:tc>
          <w:tcPr>
            <w:tcW w:w="7797" w:type="dxa"/>
            <w:shd w:val="clear" w:color="auto" w:fill="auto"/>
          </w:tcPr>
          <w:p w14:paraId="3AC04094" w14:textId="77777777" w:rsidR="002C735C" w:rsidRPr="00EB4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4DA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B4DAA">
              <w:rPr>
                <w:sz w:val="22"/>
                <w:szCs w:val="22"/>
              </w:rPr>
              <w:t>комплексом</w:t>
            </w:r>
            <w:proofErr w:type="gramStart"/>
            <w:r w:rsidRPr="00EB4DAA">
              <w:rPr>
                <w:sz w:val="22"/>
                <w:szCs w:val="22"/>
              </w:rPr>
              <w:t>.С</w:t>
            </w:r>
            <w:proofErr w:type="gramEnd"/>
            <w:r w:rsidRPr="00EB4DAA">
              <w:rPr>
                <w:sz w:val="22"/>
                <w:szCs w:val="22"/>
              </w:rPr>
              <w:t>пециализированная</w:t>
            </w:r>
            <w:proofErr w:type="spellEnd"/>
            <w:r w:rsidRPr="00EB4DA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EB4DAA">
              <w:rPr>
                <w:sz w:val="22"/>
                <w:szCs w:val="22"/>
              </w:rPr>
              <w:t>.К</w:t>
            </w:r>
            <w:proofErr w:type="gramEnd"/>
            <w:r w:rsidRPr="00EB4DAA">
              <w:rPr>
                <w:sz w:val="22"/>
                <w:szCs w:val="22"/>
              </w:rPr>
              <w:t xml:space="preserve">омпьютер </w:t>
            </w:r>
            <w:r w:rsidRPr="00EB4DAA">
              <w:rPr>
                <w:sz w:val="22"/>
                <w:szCs w:val="22"/>
                <w:lang w:val="en-US"/>
              </w:rPr>
              <w:t>Intel</w:t>
            </w:r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I</w:t>
            </w:r>
            <w:r w:rsidRPr="00EB4DAA">
              <w:rPr>
                <w:sz w:val="22"/>
                <w:szCs w:val="22"/>
              </w:rPr>
              <w:t>5-7400/16</w:t>
            </w:r>
            <w:r w:rsidRPr="00EB4DAA">
              <w:rPr>
                <w:sz w:val="22"/>
                <w:szCs w:val="22"/>
                <w:lang w:val="en-US"/>
              </w:rPr>
              <w:t>Gb</w:t>
            </w:r>
            <w:r w:rsidRPr="00EB4DAA">
              <w:rPr>
                <w:sz w:val="22"/>
                <w:szCs w:val="22"/>
              </w:rPr>
              <w:t>/1</w:t>
            </w:r>
            <w:r w:rsidRPr="00EB4DAA">
              <w:rPr>
                <w:sz w:val="22"/>
                <w:szCs w:val="22"/>
                <w:lang w:val="en-US"/>
              </w:rPr>
              <w:t>Tb</w:t>
            </w:r>
            <w:r w:rsidRPr="00EB4DAA">
              <w:rPr>
                <w:sz w:val="22"/>
                <w:szCs w:val="22"/>
              </w:rPr>
              <w:t xml:space="preserve">/ видеокарта </w:t>
            </w:r>
            <w:r w:rsidRPr="00EB4DAA">
              <w:rPr>
                <w:sz w:val="22"/>
                <w:szCs w:val="22"/>
                <w:lang w:val="en-US"/>
              </w:rPr>
              <w:t>NVIDIA</w:t>
            </w:r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GeForce</w:t>
            </w:r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GT</w:t>
            </w:r>
            <w:r w:rsidRPr="00EB4DAA">
              <w:rPr>
                <w:sz w:val="22"/>
                <w:szCs w:val="22"/>
              </w:rPr>
              <w:t xml:space="preserve"> 710/Монитор </w:t>
            </w:r>
            <w:r w:rsidRPr="00EB4DAA">
              <w:rPr>
                <w:sz w:val="22"/>
                <w:szCs w:val="22"/>
                <w:lang w:val="en-US"/>
              </w:rPr>
              <w:t>DELL</w:t>
            </w:r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S</w:t>
            </w:r>
            <w:r w:rsidRPr="00EB4DAA">
              <w:rPr>
                <w:sz w:val="22"/>
                <w:szCs w:val="22"/>
              </w:rPr>
              <w:t>2218</w:t>
            </w:r>
            <w:r w:rsidRPr="00EB4DAA">
              <w:rPr>
                <w:sz w:val="22"/>
                <w:szCs w:val="22"/>
                <w:lang w:val="en-US"/>
              </w:rPr>
              <w:t>H</w:t>
            </w:r>
            <w:r w:rsidRPr="00EB4DA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B4DA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Switch</w:t>
            </w:r>
            <w:r w:rsidRPr="00EB4DA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B4DA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x</w:t>
            </w:r>
            <w:r w:rsidRPr="00EB4DA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B4DAA">
              <w:rPr>
                <w:sz w:val="22"/>
                <w:szCs w:val="22"/>
              </w:rPr>
              <w:t>подпружинен</w:t>
            </w:r>
            <w:proofErr w:type="gramStart"/>
            <w:r w:rsidRPr="00EB4DAA">
              <w:rPr>
                <w:sz w:val="22"/>
                <w:szCs w:val="22"/>
              </w:rPr>
              <w:t>.р</w:t>
            </w:r>
            <w:proofErr w:type="gramEnd"/>
            <w:r w:rsidRPr="00EB4DAA">
              <w:rPr>
                <w:sz w:val="22"/>
                <w:szCs w:val="22"/>
              </w:rPr>
              <w:t>учной</w:t>
            </w:r>
            <w:proofErr w:type="spellEnd"/>
            <w:r w:rsidRPr="00EB4DAA">
              <w:rPr>
                <w:sz w:val="22"/>
                <w:szCs w:val="22"/>
              </w:rPr>
              <w:t xml:space="preserve"> </w:t>
            </w:r>
            <w:r w:rsidRPr="00EB4DAA">
              <w:rPr>
                <w:sz w:val="22"/>
                <w:szCs w:val="22"/>
                <w:lang w:val="en-US"/>
              </w:rPr>
              <w:t>MW</w:t>
            </w:r>
            <w:r w:rsidRPr="00EB4DAA">
              <w:rPr>
                <w:sz w:val="22"/>
                <w:szCs w:val="22"/>
              </w:rPr>
              <w:t xml:space="preserve"> </w:t>
            </w:r>
            <w:proofErr w:type="spellStart"/>
            <w:r w:rsidRPr="00EB4DA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B4DAA">
              <w:rPr>
                <w:sz w:val="22"/>
                <w:szCs w:val="22"/>
              </w:rPr>
              <w:t xml:space="preserve"> 200х200см (</w:t>
            </w:r>
            <w:r w:rsidRPr="00EB4DAA">
              <w:rPr>
                <w:sz w:val="22"/>
                <w:szCs w:val="22"/>
                <w:lang w:val="en-US"/>
              </w:rPr>
              <w:t>S</w:t>
            </w:r>
            <w:r w:rsidRPr="00EB4DAA">
              <w:rPr>
                <w:sz w:val="22"/>
                <w:szCs w:val="22"/>
              </w:rPr>
              <w:t>/</w:t>
            </w:r>
            <w:r w:rsidRPr="00EB4DAA">
              <w:rPr>
                <w:sz w:val="22"/>
                <w:szCs w:val="22"/>
                <w:lang w:val="en-US"/>
              </w:rPr>
              <w:t>N</w:t>
            </w:r>
            <w:r w:rsidRPr="00EB4DA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7A4162" w14:textId="77777777" w:rsidR="002C735C" w:rsidRPr="00EB4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4D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415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415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641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415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Ключевые области знаний по управлению данными и их краткое описание</w:t>
            </w:r>
          </w:p>
        </w:tc>
      </w:tr>
      <w:tr w:rsidR="009E6058" w14:paraId="03FB9761" w14:textId="77777777" w:rsidTr="00F00293">
        <w:tc>
          <w:tcPr>
            <w:tcW w:w="562" w:type="dxa"/>
          </w:tcPr>
          <w:p w14:paraId="0B84DF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8798BF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Этапы жизненного цикла данных и их краткое описание</w:t>
            </w:r>
          </w:p>
        </w:tc>
      </w:tr>
      <w:tr w:rsidR="009E6058" w14:paraId="6582EBC7" w14:textId="77777777" w:rsidTr="00F00293">
        <w:tc>
          <w:tcPr>
            <w:tcW w:w="562" w:type="dxa"/>
          </w:tcPr>
          <w:p w14:paraId="65EB1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ABD123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Особенности управления данными и управления информацией</w:t>
            </w:r>
          </w:p>
        </w:tc>
      </w:tr>
      <w:tr w:rsidR="009E6058" w14:paraId="7B91819E" w14:textId="77777777" w:rsidTr="00F00293">
        <w:tc>
          <w:tcPr>
            <w:tcW w:w="562" w:type="dxa"/>
          </w:tcPr>
          <w:p w14:paraId="6A9C16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2174FB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Особенности управления данными и управления знаниями</w:t>
            </w:r>
          </w:p>
        </w:tc>
      </w:tr>
      <w:tr w:rsidR="009E6058" w14:paraId="32BD8A32" w14:textId="77777777" w:rsidTr="00F00293">
        <w:tc>
          <w:tcPr>
            <w:tcW w:w="562" w:type="dxa"/>
          </w:tcPr>
          <w:p w14:paraId="182692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D6851E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 xml:space="preserve">Концепция </w:t>
            </w:r>
            <w:r>
              <w:rPr>
                <w:sz w:val="23"/>
                <w:szCs w:val="23"/>
                <w:lang w:val="en-US"/>
              </w:rPr>
              <w:t>DIKNW</w:t>
            </w:r>
            <w:r w:rsidRPr="00EB4DAA">
              <w:rPr>
                <w:sz w:val="23"/>
                <w:szCs w:val="23"/>
              </w:rPr>
              <w:t xml:space="preserve"> и ее влияние на реализацию управления данными</w:t>
            </w:r>
          </w:p>
        </w:tc>
      </w:tr>
      <w:tr w:rsidR="009E6058" w14:paraId="56C44EED" w14:textId="77777777" w:rsidTr="00F00293">
        <w:tc>
          <w:tcPr>
            <w:tcW w:w="562" w:type="dxa"/>
          </w:tcPr>
          <w:p w14:paraId="2C6B5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4637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автоматизации бэк-офиса</w:t>
            </w:r>
          </w:p>
        </w:tc>
      </w:tr>
      <w:tr w:rsidR="009E6058" w14:paraId="1C532AAE" w14:textId="77777777" w:rsidTr="00F00293">
        <w:tc>
          <w:tcPr>
            <w:tcW w:w="562" w:type="dxa"/>
          </w:tcPr>
          <w:p w14:paraId="4414BE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AE2DD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автоматизации фронт-офиса</w:t>
            </w:r>
          </w:p>
        </w:tc>
      </w:tr>
      <w:tr w:rsidR="009E6058" w14:paraId="46EA29D0" w14:textId="77777777" w:rsidTr="00F00293">
        <w:tc>
          <w:tcPr>
            <w:tcW w:w="562" w:type="dxa"/>
          </w:tcPr>
          <w:p w14:paraId="3D990C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3791367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Ключевые цифровые технологии, лежащие в основе развития управления данными, и их краткое описание</w:t>
            </w:r>
          </w:p>
        </w:tc>
      </w:tr>
      <w:tr w:rsidR="009E6058" w14:paraId="7136CB73" w14:textId="77777777" w:rsidTr="00F00293">
        <w:tc>
          <w:tcPr>
            <w:tcW w:w="562" w:type="dxa"/>
          </w:tcPr>
          <w:p w14:paraId="2052F0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EB9819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Различия между облачными и периферийными технологиями, их особенности</w:t>
            </w:r>
          </w:p>
        </w:tc>
      </w:tr>
      <w:tr w:rsidR="009E6058" w14:paraId="313BB148" w14:textId="77777777" w:rsidTr="00F00293">
        <w:tc>
          <w:tcPr>
            <w:tcW w:w="562" w:type="dxa"/>
          </w:tcPr>
          <w:p w14:paraId="5E27E8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C1CA03A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Преимущества и недостатки организации локального центра обработки данных и облачных технологий</w:t>
            </w:r>
          </w:p>
        </w:tc>
      </w:tr>
      <w:tr w:rsidR="009E6058" w14:paraId="4C3F3B63" w14:textId="77777777" w:rsidTr="00F00293">
        <w:tc>
          <w:tcPr>
            <w:tcW w:w="562" w:type="dxa"/>
          </w:tcPr>
          <w:p w14:paraId="5A0CD3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913EB86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Основные типы аналитики и их особенности</w:t>
            </w:r>
          </w:p>
        </w:tc>
      </w:tr>
      <w:tr w:rsidR="009E6058" w14:paraId="4A74D621" w14:textId="77777777" w:rsidTr="00F00293">
        <w:tc>
          <w:tcPr>
            <w:tcW w:w="562" w:type="dxa"/>
          </w:tcPr>
          <w:p w14:paraId="30D618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6E81C3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 xml:space="preserve">Цели и принципы руководства </w:t>
            </w:r>
            <w:r>
              <w:rPr>
                <w:sz w:val="23"/>
                <w:szCs w:val="23"/>
                <w:lang w:val="en-US"/>
              </w:rPr>
              <w:t>DAMA</w:t>
            </w:r>
            <w:r w:rsidRPr="00EB4DAA">
              <w:rPr>
                <w:sz w:val="23"/>
                <w:szCs w:val="23"/>
              </w:rPr>
              <w:t>-</w:t>
            </w:r>
            <w:proofErr w:type="spellStart"/>
            <w:r>
              <w:rPr>
                <w:sz w:val="23"/>
                <w:szCs w:val="23"/>
                <w:lang w:val="en-US"/>
              </w:rPr>
              <w:t>DMBoK</w:t>
            </w:r>
            <w:proofErr w:type="spellEnd"/>
          </w:p>
        </w:tc>
      </w:tr>
      <w:tr w:rsidR="009E6058" w14:paraId="757904DA" w14:textId="77777777" w:rsidTr="00F00293">
        <w:tc>
          <w:tcPr>
            <w:tcW w:w="562" w:type="dxa"/>
          </w:tcPr>
          <w:p w14:paraId="7F4783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59F25C6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Стратегия управления данными и ее основные компоненты</w:t>
            </w:r>
          </w:p>
        </w:tc>
      </w:tr>
      <w:tr w:rsidR="009E6058" w14:paraId="1D072555" w14:textId="77777777" w:rsidTr="00F00293">
        <w:tc>
          <w:tcPr>
            <w:tcW w:w="562" w:type="dxa"/>
          </w:tcPr>
          <w:p w14:paraId="3EBC1D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1B161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Этические принципы управления данными</w:t>
            </w:r>
          </w:p>
        </w:tc>
      </w:tr>
      <w:tr w:rsidR="009E6058" w14:paraId="4FC068CC" w14:textId="77777777" w:rsidTr="00F00293">
        <w:tc>
          <w:tcPr>
            <w:tcW w:w="562" w:type="dxa"/>
          </w:tcPr>
          <w:p w14:paraId="362FEB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77D5F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Регулирование этики управления данными</w:t>
            </w:r>
          </w:p>
        </w:tc>
      </w:tr>
      <w:tr w:rsidR="009E6058" w14:paraId="20C186F8" w14:textId="77777777" w:rsidTr="00F00293">
        <w:tc>
          <w:tcPr>
            <w:tcW w:w="562" w:type="dxa"/>
          </w:tcPr>
          <w:p w14:paraId="238137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F2E5D64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Риски неэтичного обращения с данными</w:t>
            </w:r>
          </w:p>
        </w:tc>
      </w:tr>
      <w:tr w:rsidR="009E6058" w14:paraId="4976BDF2" w14:textId="77777777" w:rsidTr="00F00293">
        <w:tc>
          <w:tcPr>
            <w:tcW w:w="562" w:type="dxa"/>
          </w:tcPr>
          <w:p w14:paraId="3B6390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9AA9F3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Распорядители данных (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EB4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stewards</w:t>
            </w:r>
            <w:r w:rsidRPr="00EB4DAA">
              <w:rPr>
                <w:sz w:val="23"/>
                <w:szCs w:val="23"/>
              </w:rPr>
              <w:t>) и их функции в организации</w:t>
            </w:r>
          </w:p>
        </w:tc>
      </w:tr>
      <w:tr w:rsidR="009E6058" w14:paraId="487D7B72" w14:textId="77777777" w:rsidTr="00F00293">
        <w:tc>
          <w:tcPr>
            <w:tcW w:w="562" w:type="dxa"/>
          </w:tcPr>
          <w:p w14:paraId="6B61D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B658E8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«Хранители» данных (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EB4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custodians</w:t>
            </w:r>
            <w:r w:rsidRPr="00EB4DAA">
              <w:rPr>
                <w:sz w:val="23"/>
                <w:szCs w:val="23"/>
              </w:rPr>
              <w:t>) и их функции в организации</w:t>
            </w:r>
          </w:p>
        </w:tc>
      </w:tr>
      <w:tr w:rsidR="009E6058" w14:paraId="7756DA05" w14:textId="77777777" w:rsidTr="00F00293">
        <w:tc>
          <w:tcPr>
            <w:tcW w:w="562" w:type="dxa"/>
          </w:tcPr>
          <w:p w14:paraId="10F5A2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A7A0D23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Типы зрелости управления данными в организации</w:t>
            </w:r>
          </w:p>
        </w:tc>
      </w:tr>
      <w:tr w:rsidR="009E6058" w14:paraId="53528A28" w14:textId="77777777" w:rsidTr="00F00293">
        <w:tc>
          <w:tcPr>
            <w:tcW w:w="562" w:type="dxa"/>
          </w:tcPr>
          <w:p w14:paraId="59F6D7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DBBA915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Основные компоненты устава управления данными</w:t>
            </w:r>
          </w:p>
        </w:tc>
      </w:tr>
      <w:tr w:rsidR="009E6058" w14:paraId="3F2087F0" w14:textId="77777777" w:rsidTr="00F00293">
        <w:tc>
          <w:tcPr>
            <w:tcW w:w="562" w:type="dxa"/>
          </w:tcPr>
          <w:p w14:paraId="208B00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F941619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Управление метаданными и его роль в организации</w:t>
            </w:r>
          </w:p>
        </w:tc>
      </w:tr>
      <w:tr w:rsidR="009E6058" w14:paraId="689DE5A7" w14:textId="77777777" w:rsidTr="00F00293">
        <w:tc>
          <w:tcPr>
            <w:tcW w:w="562" w:type="dxa"/>
          </w:tcPr>
          <w:p w14:paraId="5E0BC7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4E88E0B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Управление основными данными и его функции в организации</w:t>
            </w:r>
          </w:p>
        </w:tc>
      </w:tr>
      <w:tr w:rsidR="009E6058" w14:paraId="21076667" w14:textId="77777777" w:rsidTr="00F00293">
        <w:tc>
          <w:tcPr>
            <w:tcW w:w="562" w:type="dxa"/>
          </w:tcPr>
          <w:p w14:paraId="0C803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DE0B834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Основные компоненты архитектуры корпоративных данных</w:t>
            </w:r>
          </w:p>
        </w:tc>
      </w:tr>
      <w:tr w:rsidR="009E6058" w14:paraId="101066D5" w14:textId="77777777" w:rsidTr="00F00293">
        <w:tc>
          <w:tcPr>
            <w:tcW w:w="562" w:type="dxa"/>
          </w:tcPr>
          <w:p w14:paraId="33F04A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5947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компоненты моделирования данных</w:t>
            </w:r>
          </w:p>
        </w:tc>
      </w:tr>
      <w:tr w:rsidR="009E6058" w14:paraId="05E5787C" w14:textId="77777777" w:rsidTr="00F00293">
        <w:tc>
          <w:tcPr>
            <w:tcW w:w="562" w:type="dxa"/>
          </w:tcPr>
          <w:p w14:paraId="6045AC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BF3E001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Схемы моделирования данных и их краткое описание</w:t>
            </w:r>
          </w:p>
        </w:tc>
      </w:tr>
      <w:tr w:rsidR="009E6058" w14:paraId="7C88A833" w14:textId="77777777" w:rsidTr="00F00293">
        <w:tc>
          <w:tcPr>
            <w:tcW w:w="562" w:type="dxa"/>
          </w:tcPr>
          <w:p w14:paraId="4F4BD2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AE05E26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Реляционная модель и ее основные компоненты</w:t>
            </w:r>
          </w:p>
        </w:tc>
      </w:tr>
      <w:tr w:rsidR="009E6058" w14:paraId="17112247" w14:textId="77777777" w:rsidTr="00F00293">
        <w:tc>
          <w:tcPr>
            <w:tcW w:w="562" w:type="dxa"/>
          </w:tcPr>
          <w:p w14:paraId="21A9A8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4C1BA34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NotOnlySQL</w:t>
            </w:r>
            <w:proofErr w:type="spellEnd"/>
            <w:r w:rsidRPr="00EB4DAA">
              <w:rPr>
                <w:sz w:val="23"/>
                <w:szCs w:val="23"/>
              </w:rPr>
              <w:t xml:space="preserve">  базы данных, типы и краткое описание</w:t>
            </w:r>
          </w:p>
        </w:tc>
      </w:tr>
      <w:tr w:rsidR="009E6058" w14:paraId="1804DDE6" w14:textId="77777777" w:rsidTr="00F00293">
        <w:tc>
          <w:tcPr>
            <w:tcW w:w="562" w:type="dxa"/>
          </w:tcPr>
          <w:p w14:paraId="075CB8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B2EA8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детализации модели данных</w:t>
            </w:r>
          </w:p>
        </w:tc>
      </w:tr>
      <w:tr w:rsidR="009E6058" w14:paraId="1AFF6658" w14:textId="77777777" w:rsidTr="00F00293">
        <w:tc>
          <w:tcPr>
            <w:tcW w:w="562" w:type="dxa"/>
          </w:tcPr>
          <w:p w14:paraId="0DC18E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5899AAB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Общие процессы баз данных, используемые в хранении данных</w:t>
            </w:r>
          </w:p>
        </w:tc>
      </w:tr>
      <w:tr w:rsidR="009E6058" w14:paraId="75E90832" w14:textId="77777777" w:rsidTr="00F00293">
        <w:tc>
          <w:tcPr>
            <w:tcW w:w="562" w:type="dxa"/>
          </w:tcPr>
          <w:p w14:paraId="5305F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6FDE939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Хранилища данных, определение и роль</w:t>
            </w:r>
          </w:p>
        </w:tc>
      </w:tr>
      <w:tr w:rsidR="009E6058" w14:paraId="663627AF" w14:textId="77777777" w:rsidTr="00F00293">
        <w:tc>
          <w:tcPr>
            <w:tcW w:w="562" w:type="dxa"/>
          </w:tcPr>
          <w:p w14:paraId="07EC53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059F5C4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 xml:space="preserve">Корпоративная информационная фабрика (подход </w:t>
            </w:r>
            <w:proofErr w:type="spellStart"/>
            <w:r w:rsidRPr="00EB4DAA">
              <w:rPr>
                <w:sz w:val="23"/>
                <w:szCs w:val="23"/>
              </w:rPr>
              <w:t>Инмона</w:t>
            </w:r>
            <w:proofErr w:type="spellEnd"/>
            <w:r w:rsidRPr="00EB4DAA">
              <w:rPr>
                <w:sz w:val="23"/>
                <w:szCs w:val="23"/>
              </w:rPr>
              <w:t xml:space="preserve"> к </w:t>
            </w:r>
            <w:r>
              <w:rPr>
                <w:sz w:val="23"/>
                <w:szCs w:val="23"/>
                <w:lang w:val="en-US"/>
              </w:rPr>
              <w:t>DWH</w:t>
            </w:r>
            <w:r w:rsidRPr="00EB4DAA">
              <w:rPr>
                <w:sz w:val="23"/>
                <w:szCs w:val="23"/>
              </w:rPr>
              <w:t>)</w:t>
            </w:r>
          </w:p>
        </w:tc>
      </w:tr>
      <w:tr w:rsidR="009E6058" w14:paraId="659D3423" w14:textId="77777777" w:rsidTr="00F00293">
        <w:tc>
          <w:tcPr>
            <w:tcW w:w="562" w:type="dxa"/>
          </w:tcPr>
          <w:p w14:paraId="469D49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B13E7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Многомерное хранилище данных Кимбалла</w:t>
            </w:r>
          </w:p>
        </w:tc>
      </w:tr>
      <w:tr w:rsidR="009E6058" w14:paraId="5722BD7A" w14:textId="77777777" w:rsidTr="00F00293">
        <w:tc>
          <w:tcPr>
            <w:tcW w:w="562" w:type="dxa"/>
          </w:tcPr>
          <w:p w14:paraId="5AE601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4CBBD1C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Компоненты архитектуры хранилища данных (</w:t>
            </w:r>
            <w:r>
              <w:rPr>
                <w:sz w:val="23"/>
                <w:szCs w:val="23"/>
                <w:lang w:val="en-US"/>
              </w:rPr>
              <w:t>DWH</w:t>
            </w:r>
            <w:r w:rsidRPr="00EB4DAA">
              <w:rPr>
                <w:sz w:val="23"/>
                <w:szCs w:val="23"/>
              </w:rPr>
              <w:t>)</w:t>
            </w:r>
          </w:p>
        </w:tc>
      </w:tr>
      <w:tr w:rsidR="009E6058" w14:paraId="716D8392" w14:textId="77777777" w:rsidTr="00F00293">
        <w:tc>
          <w:tcPr>
            <w:tcW w:w="562" w:type="dxa"/>
          </w:tcPr>
          <w:p w14:paraId="6ACBD7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909A0E0" w14:textId="77777777" w:rsidR="009E6058" w:rsidRPr="00EB4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ETL</w:t>
            </w:r>
            <w:r w:rsidRPr="00EB4DAA">
              <w:rPr>
                <w:sz w:val="23"/>
                <w:szCs w:val="23"/>
              </w:rPr>
              <w:t>-технологии, описание, схема, применение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6415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B4D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4D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6415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B4DA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B4DAA" w14:paraId="5A1C9382" w14:textId="77777777" w:rsidTr="00801458">
        <w:tc>
          <w:tcPr>
            <w:tcW w:w="2336" w:type="dxa"/>
          </w:tcPr>
          <w:p w14:paraId="4C518DAB" w14:textId="77777777" w:rsidR="005D65A5" w:rsidRPr="00EB4D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D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B4D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D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B4D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D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B4D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D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B4DAA" w14:paraId="07658034" w14:textId="77777777" w:rsidTr="00801458">
        <w:tc>
          <w:tcPr>
            <w:tcW w:w="2336" w:type="dxa"/>
          </w:tcPr>
          <w:p w14:paraId="1553D698" w14:textId="78F29BFB" w:rsidR="005D65A5" w:rsidRPr="00EB4D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B4DAA" w:rsidRDefault="007478E0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B4DAA" w:rsidRDefault="007478E0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B4DAA" w:rsidRDefault="007478E0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B4DAA" w14:paraId="0FA59278" w14:textId="77777777" w:rsidTr="00801458">
        <w:tc>
          <w:tcPr>
            <w:tcW w:w="2336" w:type="dxa"/>
          </w:tcPr>
          <w:p w14:paraId="115D5BD9" w14:textId="77777777" w:rsidR="005D65A5" w:rsidRPr="00EB4D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994536" w14:textId="77777777" w:rsidR="005D65A5" w:rsidRPr="00EB4DAA" w:rsidRDefault="007478E0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400F6FF" w14:textId="77777777" w:rsidR="005D65A5" w:rsidRPr="00EB4DAA" w:rsidRDefault="007478E0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1047F6" w14:textId="77777777" w:rsidR="005D65A5" w:rsidRPr="00EB4DAA" w:rsidRDefault="007478E0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5D65A5" w:rsidRPr="00EB4DAA" w14:paraId="38EC02A4" w14:textId="77777777" w:rsidTr="00801458">
        <w:tc>
          <w:tcPr>
            <w:tcW w:w="2336" w:type="dxa"/>
          </w:tcPr>
          <w:p w14:paraId="5DF0C0DC" w14:textId="77777777" w:rsidR="005D65A5" w:rsidRPr="00EB4D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23ABC2" w14:textId="77777777" w:rsidR="005D65A5" w:rsidRPr="00EB4DAA" w:rsidRDefault="007478E0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812AA4" w14:textId="77777777" w:rsidR="005D65A5" w:rsidRPr="00EB4DAA" w:rsidRDefault="007478E0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4D7E1D" w14:textId="77777777" w:rsidR="005D65A5" w:rsidRPr="00EB4DAA" w:rsidRDefault="007478E0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EB4DA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B4DA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641525"/>
      <w:r w:rsidRPr="00EB4D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B4DAA" w14:paraId="2D005997" w14:textId="77777777" w:rsidTr="00EB4DAA">
        <w:tc>
          <w:tcPr>
            <w:tcW w:w="562" w:type="dxa"/>
          </w:tcPr>
          <w:p w14:paraId="2D1E9013" w14:textId="77777777" w:rsidR="00EB4DAA" w:rsidRDefault="00EB4DA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89E419" w14:textId="77777777" w:rsidR="00EB4DAA" w:rsidRDefault="00EB4D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AD2653" w14:textId="77777777" w:rsidR="00EB4DAA" w:rsidRPr="00EB4DAA" w:rsidRDefault="00EB4DA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B4DA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641526"/>
      <w:r w:rsidRPr="00EB4D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B4DA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B4DA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B4DAA" w14:paraId="0267C479" w14:textId="77777777" w:rsidTr="00801458">
        <w:tc>
          <w:tcPr>
            <w:tcW w:w="2500" w:type="pct"/>
          </w:tcPr>
          <w:p w14:paraId="37F699C9" w14:textId="77777777" w:rsidR="00B8237E" w:rsidRPr="00EB4D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D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B4D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D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B4DAA" w14:paraId="3F240151" w14:textId="77777777" w:rsidTr="00801458">
        <w:tc>
          <w:tcPr>
            <w:tcW w:w="2500" w:type="pct"/>
          </w:tcPr>
          <w:p w14:paraId="61E91592" w14:textId="61A0874C" w:rsidR="00B8237E" w:rsidRPr="00EB4D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B4DAA" w:rsidRDefault="005C548A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B4DAA" w14:paraId="47CB0141" w14:textId="77777777" w:rsidTr="00801458">
        <w:tc>
          <w:tcPr>
            <w:tcW w:w="2500" w:type="pct"/>
          </w:tcPr>
          <w:p w14:paraId="512E1AD4" w14:textId="77777777" w:rsidR="00B8237E" w:rsidRPr="00EB4D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0C81B44" w14:textId="77777777" w:rsidR="00B8237E" w:rsidRPr="00EB4DAA" w:rsidRDefault="005C548A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EB4DAA" w14:paraId="4AED88AC" w14:textId="77777777" w:rsidTr="00801458">
        <w:tc>
          <w:tcPr>
            <w:tcW w:w="2500" w:type="pct"/>
          </w:tcPr>
          <w:p w14:paraId="51FBF6B3" w14:textId="77777777" w:rsidR="00B8237E" w:rsidRPr="00EB4D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A3413EF" w14:textId="77777777" w:rsidR="00B8237E" w:rsidRPr="00EB4DAA" w:rsidRDefault="005C548A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2,9,11</w:t>
            </w:r>
          </w:p>
        </w:tc>
      </w:tr>
      <w:tr w:rsidR="00B8237E" w:rsidRPr="00EB4DAA" w14:paraId="61F64B96" w14:textId="77777777" w:rsidTr="00801458">
        <w:tc>
          <w:tcPr>
            <w:tcW w:w="2500" w:type="pct"/>
          </w:tcPr>
          <w:p w14:paraId="15A107F4" w14:textId="77777777" w:rsidR="00B8237E" w:rsidRPr="00EB4D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DBACA78" w14:textId="77777777" w:rsidR="00B8237E" w:rsidRPr="00EB4DAA" w:rsidRDefault="005C548A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8237E" w:rsidRPr="00EB4DAA" w14:paraId="76F84F4F" w14:textId="77777777" w:rsidTr="00801458">
        <w:tc>
          <w:tcPr>
            <w:tcW w:w="2500" w:type="pct"/>
          </w:tcPr>
          <w:p w14:paraId="40BEAC35" w14:textId="77777777" w:rsidR="00B8237E" w:rsidRPr="00EB4DAA" w:rsidRDefault="00B8237E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DE14A9D" w14:textId="77777777" w:rsidR="00B8237E" w:rsidRPr="00EB4DAA" w:rsidRDefault="005C548A" w:rsidP="00801458">
            <w:pPr>
              <w:rPr>
                <w:rFonts w:ascii="Times New Roman" w:hAnsi="Times New Roman" w:cs="Times New Roman"/>
              </w:rPr>
            </w:pPr>
            <w:r w:rsidRPr="00EB4DAA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EB4DAA" w:rsidRPr="00EB4DAA" w14:paraId="416599A1" w14:textId="77777777" w:rsidTr="00EB4DAA">
        <w:tc>
          <w:tcPr>
            <w:tcW w:w="2500" w:type="pct"/>
          </w:tcPr>
          <w:p w14:paraId="55CE79D7" w14:textId="0E478B1F" w:rsidR="00EB4DAA" w:rsidRPr="00EB4DAA" w:rsidRDefault="00EB4DAA" w:rsidP="00EB4DAA">
            <w:pPr>
              <w:rPr>
                <w:rFonts w:ascii="Times New Roman" w:hAnsi="Times New Roman" w:cs="Times New Roman"/>
              </w:rPr>
            </w:pPr>
            <w:proofErr w:type="spellStart"/>
            <w:r w:rsidRPr="00EB4DA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B4DAA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 экзамену</w:t>
            </w:r>
          </w:p>
        </w:tc>
        <w:tc>
          <w:tcPr>
            <w:tcW w:w="2500" w:type="pct"/>
          </w:tcPr>
          <w:p w14:paraId="6D250CB6" w14:textId="15418993" w:rsidR="00EB4DAA" w:rsidRPr="00EB4DAA" w:rsidRDefault="00EB4DAA" w:rsidP="00AD0D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Pr="00EB4DAA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</w:tbl>
    <w:p w14:paraId="6EB485C6" w14:textId="6A0F7BEC" w:rsidR="00C23E7F" w:rsidRPr="00EB4DA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6415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82526" w14:textId="77777777" w:rsidR="00A03ADF" w:rsidRDefault="00A03ADF" w:rsidP="00315CA6">
      <w:pPr>
        <w:spacing w:after="0" w:line="240" w:lineRule="auto"/>
      </w:pPr>
      <w:r>
        <w:separator/>
      </w:r>
    </w:p>
  </w:endnote>
  <w:endnote w:type="continuationSeparator" w:id="0">
    <w:p w14:paraId="08A51AB9" w14:textId="77777777" w:rsidR="00A03ADF" w:rsidRDefault="00A03A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27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57CDC" w14:textId="77777777" w:rsidR="00A03ADF" w:rsidRDefault="00A03ADF" w:rsidP="00315CA6">
      <w:pPr>
        <w:spacing w:after="0" w:line="240" w:lineRule="auto"/>
      </w:pPr>
      <w:r>
        <w:separator/>
      </w:r>
    </w:p>
  </w:footnote>
  <w:footnote w:type="continuationSeparator" w:id="0">
    <w:p w14:paraId="031E3FCD" w14:textId="77777777" w:rsidR="00A03ADF" w:rsidRDefault="00A03A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3ADF"/>
    <w:rsid w:val="00A21240"/>
    <w:rsid w:val="00A407D6"/>
    <w:rsid w:val="00A57517"/>
    <w:rsid w:val="00A77598"/>
    <w:rsid w:val="00A8227A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484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4DAA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A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A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43732" TargetMode="External"/><Relationship Id="rId18" Type="http://schemas.openxmlformats.org/officeDocument/2006/relationships/hyperlink" Target="https://urait.ru/bcode/572239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678%20" TargetMode="External"/><Relationship Id="rId17" Type="http://schemas.openxmlformats.org/officeDocument/2006/relationships/hyperlink" Target="https://urait.ru/bcode/55739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2833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269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45098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47460A-1039-4FC2-A9A6-F0ECA012F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3907</Words>
  <Characters>22271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